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广东省煤炭储备与运销有限公司</w:t>
      </w:r>
    </w:p>
    <w:p>
      <w:pPr>
        <w:jc w:val="center"/>
        <w:rPr>
          <w:rFonts w:hint="eastAsia" w:ascii="宋体" w:hAnsi="宋体"/>
          <w:b/>
          <w:sz w:val="44"/>
          <w:szCs w:val="44"/>
          <w:highlight w:val="none"/>
        </w:rPr>
      </w:pPr>
      <w:r>
        <w:rPr>
          <w:rFonts w:hint="eastAsia" w:ascii="宋体" w:hAnsi="宋体"/>
          <w:b/>
          <w:sz w:val="44"/>
          <w:szCs w:val="44"/>
          <w:highlight w:val="none"/>
          <w:lang w:val="en-US" w:eastAsia="zh-CN"/>
        </w:rPr>
        <w:t>社会招聘报名表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320"/>
        <w:gridCol w:w="1800"/>
        <w:gridCol w:w="383"/>
        <w:gridCol w:w="734"/>
        <w:gridCol w:w="508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拟竞聘岗位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与燃料公司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煤炭储销公司</w:t>
            </w:r>
            <w:r>
              <w:rPr>
                <w:rFonts w:hint="eastAsia" w:ascii="宋体" w:hAnsi="宋体"/>
                <w:bCs/>
                <w:szCs w:val="21"/>
              </w:rPr>
              <w:t>员工是否存在有直系、三代以内旁系、近姻亲属关系（如有，请注明）</w:t>
            </w:r>
          </w:p>
        </w:tc>
        <w:tc>
          <w:tcPr>
            <w:tcW w:w="619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4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主要业绩表现</w:t>
            </w:r>
          </w:p>
        </w:tc>
        <w:tc>
          <w:tcPr>
            <w:tcW w:w="75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Dc2NTQwYThhMWQwZGNmNWUwODlkY2M5OGUxZDEifQ=="/>
  </w:docVars>
  <w:rsids>
    <w:rsidRoot w:val="6C1D1120"/>
    <w:rsid w:val="28E25EAF"/>
    <w:rsid w:val="2E3E539D"/>
    <w:rsid w:val="3B862312"/>
    <w:rsid w:val="3FD13D46"/>
    <w:rsid w:val="4D25280B"/>
    <w:rsid w:val="5B850DDE"/>
    <w:rsid w:val="66E87439"/>
    <w:rsid w:val="6A6B055E"/>
    <w:rsid w:val="6C1D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WPS_1654143833</dc:creator>
  <cp:lastModifiedBy>旭～</cp:lastModifiedBy>
  <dcterms:modified xsi:type="dcterms:W3CDTF">2024-05-17T08:27:15Z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367E60CF422A4A96B19DE5F6BF2F2683_13</vt:lpwstr>
  </property>
</Properties>
</file>